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4058B6">
        <w:rPr>
          <w:rFonts w:ascii="Arial" w:hAnsi="Arial" w:cs="Arial"/>
          <w:bCs/>
          <w:color w:val="737373"/>
          <w:sz w:val="20"/>
          <w:szCs w:val="20"/>
        </w:rPr>
        <w:t>10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. </w:t>
      </w:r>
      <w:r w:rsidR="004058B6">
        <w:rPr>
          <w:rFonts w:ascii="Arial" w:hAnsi="Arial" w:cs="Arial"/>
          <w:bCs/>
          <w:color w:val="737373"/>
          <w:sz w:val="20"/>
          <w:szCs w:val="20"/>
        </w:rPr>
        <w:t>května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:rsidR="004058B6" w:rsidRPr="004058B6" w:rsidRDefault="004058B6" w:rsidP="004058B6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bookmarkStart w:id="0" w:name="_Hlk64960530"/>
      <w:bookmarkStart w:id="1" w:name="_Hlk19975646"/>
      <w:bookmarkStart w:id="2" w:name="_Hlk16066868"/>
      <w:bookmarkStart w:id="3" w:name="_Hlk39213927"/>
      <w:r w:rsidRPr="004058B6">
        <w:rPr>
          <w:rFonts w:ascii="Arial" w:hAnsi="Arial" w:cs="Arial"/>
          <w:color w:val="FF6600"/>
          <w:sz w:val="40"/>
          <w:szCs w:val="40"/>
        </w:rPr>
        <w:t>Třítýdenní expertní mezinárodní prověrka Dukovan skončila</w:t>
      </w:r>
    </w:p>
    <w:p w:rsidR="004058B6" w:rsidRPr="004058B6" w:rsidRDefault="004058B6" w:rsidP="004058B6">
      <w:pPr>
        <w:spacing w:before="100" w:beforeAutospacing="1" w:after="100" w:afterAutospacing="1"/>
        <w:ind w:left="425"/>
        <w:jc w:val="both"/>
        <w:rPr>
          <w:rFonts w:ascii="Arial" w:eastAsia="Times New Roman" w:hAnsi="Arial" w:cs="Arial"/>
          <w:b/>
          <w:color w:val="808080"/>
        </w:rPr>
      </w:pPr>
      <w:r w:rsidRPr="004058B6">
        <w:rPr>
          <w:rFonts w:ascii="Arial" w:eastAsia="Times New Roman" w:hAnsi="Arial" w:cs="Arial"/>
          <w:b/>
          <w:color w:val="808080"/>
        </w:rPr>
        <w:t>Mezinárodní tým jaderných specialistů z pěti zemí ukončil kontrolu provozu JE Dukovany. Členové mise WANO, kter</w:t>
      </w:r>
      <w:r>
        <w:rPr>
          <w:rFonts w:ascii="Arial" w:eastAsia="Times New Roman" w:hAnsi="Arial" w:cs="Arial"/>
          <w:b/>
          <w:color w:val="808080"/>
        </w:rPr>
        <w:t>é</w:t>
      </w:r>
      <w:r w:rsidRPr="004058B6">
        <w:rPr>
          <w:rFonts w:ascii="Arial" w:eastAsia="Times New Roman" w:hAnsi="Arial" w:cs="Arial"/>
          <w:b/>
          <w:color w:val="808080"/>
        </w:rPr>
        <w:t xml:space="preserve"> sdružuje provozovatele jaderných elektráren ve světě, po třítýdenním prověřování elektrárny předběžně definoval</w:t>
      </w:r>
      <w:r>
        <w:rPr>
          <w:rFonts w:ascii="Arial" w:eastAsia="Times New Roman" w:hAnsi="Arial" w:cs="Arial"/>
          <w:b/>
          <w:color w:val="808080"/>
        </w:rPr>
        <w:t>i</w:t>
      </w:r>
      <w:r w:rsidRPr="004058B6">
        <w:rPr>
          <w:rFonts w:ascii="Arial" w:eastAsia="Times New Roman" w:hAnsi="Arial" w:cs="Arial"/>
          <w:b/>
          <w:color w:val="808080"/>
        </w:rPr>
        <w:t xml:space="preserve"> devět oblastí pro zlepšení, ve kterých je možné využít nejlepší světovou praxi. Současně ve třech oblastech definovala dobré praxe, které jsou přenositelné k využití a měly by se stát příkladem i pro jiné elektrárny. </w:t>
      </w:r>
    </w:p>
    <w:p w:rsidR="004058B6" w:rsidRDefault="004058B6" w:rsidP="004058B6">
      <w:pPr>
        <w:spacing w:before="100" w:beforeAutospacing="1" w:after="100" w:afterAutospacing="1"/>
        <w:ind w:left="425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</w:t>
      </w:r>
      <w:r w:rsidRPr="000E3186">
        <w:rPr>
          <w:rFonts w:ascii="Arial" w:hAnsi="Arial" w:cs="Arial"/>
          <w:color w:val="1A1A1A"/>
        </w:rPr>
        <w:t>eset oblastí</w:t>
      </w:r>
      <w:r>
        <w:rPr>
          <w:rFonts w:ascii="Arial" w:hAnsi="Arial" w:cs="Arial"/>
          <w:color w:val="1A1A1A"/>
        </w:rPr>
        <w:t>, jako jsou</w:t>
      </w:r>
      <w:r w:rsidRPr="000E3186">
        <w:rPr>
          <w:rFonts w:ascii="Arial" w:hAnsi="Arial" w:cs="Arial"/>
          <w:color w:val="1A1A1A"/>
        </w:rPr>
        <w:t xml:space="preserve"> provoz, údržba, radiační nebo požární ochrana</w:t>
      </w:r>
      <w:r>
        <w:rPr>
          <w:rFonts w:ascii="Arial" w:hAnsi="Arial" w:cs="Arial"/>
          <w:color w:val="1A1A1A"/>
        </w:rPr>
        <w:t xml:space="preserve">, jaderná bezpečnost, havarijní připravenost, organizace řízení nebo trénink a školení posuzoval tým zahraničních i domácích odborníků od 19. dubna. Na závěrečném setkání seznámil vedení elektrárny s předběžnými výsledky mise. </w:t>
      </w:r>
      <w:r w:rsidRPr="00383456">
        <w:rPr>
          <w:rFonts w:ascii="Arial" w:hAnsi="Arial" w:cs="Arial"/>
          <w:b/>
          <w:bCs/>
          <w:color w:val="1A1A1A"/>
        </w:rPr>
        <w:t>„Prověrka v </w:t>
      </w:r>
      <w:r>
        <w:rPr>
          <w:rFonts w:ascii="Arial" w:hAnsi="Arial" w:cs="Arial"/>
          <w:b/>
          <w:bCs/>
          <w:color w:val="1A1A1A"/>
        </w:rPr>
        <w:t>Dukovanech</w:t>
      </w:r>
      <w:r w:rsidRPr="00383456">
        <w:rPr>
          <w:rFonts w:ascii="Arial" w:hAnsi="Arial" w:cs="Arial"/>
          <w:b/>
          <w:bCs/>
          <w:color w:val="1A1A1A"/>
        </w:rPr>
        <w:t xml:space="preserve"> proběhla dle očekávání</w:t>
      </w:r>
      <w:r>
        <w:rPr>
          <w:rFonts w:ascii="Arial" w:hAnsi="Arial" w:cs="Arial"/>
          <w:b/>
          <w:bCs/>
          <w:color w:val="1A1A1A"/>
        </w:rPr>
        <w:t xml:space="preserve"> a ve velmi otevřené atmosféře</w:t>
      </w:r>
      <w:r w:rsidRPr="00383456"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b/>
          <w:bCs/>
          <w:color w:val="1A1A1A"/>
        </w:rPr>
        <w:t>Pracovníci elektrárny byli dobře připraveni</w:t>
      </w:r>
      <w:r w:rsidRPr="00383456">
        <w:rPr>
          <w:rFonts w:ascii="Arial" w:hAnsi="Arial" w:cs="Arial"/>
          <w:b/>
          <w:bCs/>
          <w:color w:val="1A1A1A"/>
        </w:rPr>
        <w:t>, výsledky</w:t>
      </w:r>
      <w:r>
        <w:rPr>
          <w:rFonts w:ascii="Arial" w:hAnsi="Arial" w:cs="Arial"/>
          <w:b/>
          <w:bCs/>
          <w:color w:val="1A1A1A"/>
        </w:rPr>
        <w:t xml:space="preserve"> mise určitě posunou provoz elektrárny i její personál zase</w:t>
      </w:r>
      <w:r w:rsidRPr="00383456">
        <w:rPr>
          <w:rFonts w:ascii="Arial" w:hAnsi="Arial" w:cs="Arial"/>
          <w:b/>
          <w:bCs/>
          <w:color w:val="1A1A1A"/>
        </w:rPr>
        <w:t xml:space="preserve"> o pár kroků </w:t>
      </w:r>
      <w:r>
        <w:rPr>
          <w:rFonts w:ascii="Arial" w:hAnsi="Arial" w:cs="Arial"/>
          <w:b/>
          <w:bCs/>
          <w:color w:val="1A1A1A"/>
        </w:rPr>
        <w:t>vpřed</w:t>
      </w:r>
      <w:r w:rsidRPr="00383456">
        <w:rPr>
          <w:rFonts w:ascii="Arial" w:hAnsi="Arial" w:cs="Arial"/>
          <w:b/>
          <w:bCs/>
          <w:color w:val="1A1A1A"/>
        </w:rPr>
        <w:t>,“</w:t>
      </w:r>
      <w:r>
        <w:rPr>
          <w:rFonts w:ascii="Arial" w:hAnsi="Arial" w:cs="Arial"/>
          <w:color w:val="1A1A1A"/>
        </w:rPr>
        <w:t xml:space="preserve"> říká Lubomír Krenický vedoucí týmu expertů, který má bohaté zkušenosti v oblasti jaderné energetiky.</w:t>
      </w:r>
    </w:p>
    <w:p w:rsidR="004058B6" w:rsidRDefault="004058B6" w:rsidP="004058B6">
      <w:pPr>
        <w:ind w:left="425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Prověrka mimo jiné hodnotila i to</w:t>
      </w:r>
      <w:r w:rsidRPr="005D0988">
        <w:rPr>
          <w:rFonts w:ascii="Arial" w:hAnsi="Arial" w:cs="Arial"/>
          <w:color w:val="1A1A1A"/>
        </w:rPr>
        <w:t>, jak se energetici vypořádali s doporučeními vycházejícími z analýz událostí ve světě. Za dva roky</w:t>
      </w:r>
      <w:r>
        <w:rPr>
          <w:rFonts w:ascii="Arial" w:hAnsi="Arial" w:cs="Arial"/>
          <w:color w:val="1A1A1A"/>
        </w:rPr>
        <w:t xml:space="preserve"> pak</w:t>
      </w:r>
      <w:r w:rsidRPr="005D0988">
        <w:rPr>
          <w:rFonts w:ascii="Arial" w:hAnsi="Arial" w:cs="Arial"/>
          <w:color w:val="1A1A1A"/>
        </w:rPr>
        <w:t xml:space="preserve"> přijede část expertů WANO zkontrolovat, jak se dukovanští s návrhy </w:t>
      </w:r>
      <w:r>
        <w:rPr>
          <w:rFonts w:ascii="Arial" w:hAnsi="Arial" w:cs="Arial"/>
          <w:color w:val="1A1A1A"/>
        </w:rPr>
        <w:t xml:space="preserve">ke zlepšení </w:t>
      </w:r>
      <w:r w:rsidRPr="005D0988">
        <w:rPr>
          <w:rFonts w:ascii="Arial" w:hAnsi="Arial" w:cs="Arial"/>
          <w:color w:val="1A1A1A"/>
        </w:rPr>
        <w:t>vypořádali</w:t>
      </w:r>
      <w:r>
        <w:rPr>
          <w:rFonts w:ascii="Arial" w:hAnsi="Arial" w:cs="Arial"/>
          <w:color w:val="1A1A1A"/>
        </w:rPr>
        <w:t>.</w:t>
      </w:r>
      <w:r w:rsidRPr="005D0988">
        <w:rPr>
          <w:rFonts w:ascii="Arial" w:hAnsi="Arial" w:cs="Arial"/>
          <w:b/>
          <w:bCs/>
          <w:color w:val="1A1A1A"/>
        </w:rPr>
        <w:t>„</w:t>
      </w:r>
      <w:r>
        <w:rPr>
          <w:rFonts w:ascii="Arial" w:hAnsi="Arial" w:cs="Arial"/>
          <w:b/>
          <w:bCs/>
          <w:color w:val="1A1A1A"/>
        </w:rPr>
        <w:t>Výstupy mise jsou pro nás velmi cenné a již nyní s nimi začínáme pracovat. Obecně je ale hodnotím velmi pozitivně. Nenarazili jsme na žádnou námi nepokrytou oblast a mezinárodní tým expertů potvrdil směřování našeho úsilí pro zajištění bezpečného a dlouhodobého provozu</w:t>
      </w:r>
      <w:r w:rsidRPr="005D0988">
        <w:rPr>
          <w:rFonts w:ascii="Arial" w:hAnsi="Arial" w:cs="Arial"/>
          <w:b/>
          <w:bCs/>
          <w:color w:val="1A1A1A"/>
        </w:rPr>
        <w:t xml:space="preserve"> elektrárny,“</w:t>
      </w:r>
      <w:r w:rsidRPr="005D098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říká Roman Havlín, ředitel JE Dukovany</w:t>
      </w:r>
      <w:r w:rsidDel="0023667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Roman Havlín.</w:t>
      </w:r>
    </w:p>
    <w:p w:rsidR="004058B6" w:rsidRDefault="004058B6" w:rsidP="004058B6">
      <w:pPr>
        <w:ind w:left="425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Experti mají při dodržení nejvyšších bezpečnostních standardů přístup do všech prostor elektrárny, mohou volně hovořit se zaměstnanci i dodavateli. Misemi, které organizuje jak Světová asociace provozovatelů jaderných elektráren (WANO), tak také Mezinárodní agentura pro atomovou energii, prochází pravidelně obě české jaderné elektrárny. </w:t>
      </w:r>
    </w:p>
    <w:p w:rsidR="004058B6" w:rsidRDefault="004058B6" w:rsidP="004058B6">
      <w:pPr>
        <w:ind w:left="425"/>
        <w:rPr>
          <w:rFonts w:ascii="Arial" w:hAnsi="Arial" w:cs="Arial"/>
          <w:color w:val="1A1A1A"/>
        </w:rPr>
      </w:pPr>
      <w:r w:rsidRPr="000411DE">
        <w:rPr>
          <w:rFonts w:ascii="Arial" w:hAnsi="Arial" w:cs="Arial"/>
          <w:b/>
          <w:bCs/>
          <w:color w:val="1A1A1A"/>
        </w:rPr>
        <w:t>„Všechny zahraniční mise jsou významnou zpětnou vazbou. Zahraniční experti se na nás dívají z jiného pohledu, přináší cenné zkušenosti i příklady řešení, a naopak od nás si mohou odnést naše dobré praxe a inspiraci pro sebe,“</w:t>
      </w:r>
      <w:r>
        <w:rPr>
          <w:rFonts w:ascii="Arial" w:hAnsi="Arial" w:cs="Arial"/>
          <w:color w:val="1A1A1A"/>
        </w:rPr>
        <w:t xml:space="preserve"> </w:t>
      </w:r>
      <w:r w:rsidRPr="000411DE">
        <w:rPr>
          <w:rFonts w:ascii="Arial" w:hAnsi="Arial" w:cs="Arial"/>
          <w:color w:val="1A1A1A"/>
        </w:rPr>
        <w:t>vysvětluje člen představenstva a ředitel divize jaderná energetika ČEZ Bohdan Zronek.</w:t>
      </w:r>
    </w:p>
    <w:p w:rsidR="004058B6" w:rsidRDefault="004058B6" w:rsidP="004058B6">
      <w:pPr>
        <w:ind w:left="425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Prověrky</w:t>
      </w:r>
      <w:r w:rsidRPr="000A7E31">
        <w:rPr>
          <w:rFonts w:ascii="Arial" w:hAnsi="Arial" w:cs="Arial"/>
          <w:color w:val="1A1A1A"/>
        </w:rPr>
        <w:t xml:space="preserve"> WANO Peer Review </w:t>
      </w:r>
      <w:r>
        <w:rPr>
          <w:rFonts w:ascii="Arial" w:hAnsi="Arial" w:cs="Arial"/>
          <w:color w:val="1A1A1A"/>
        </w:rPr>
        <w:t>ověřují</w:t>
      </w:r>
      <w:r w:rsidRPr="000A7E3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způsob řízení, provozování a zajištění </w:t>
      </w:r>
      <w:r w:rsidRPr="000A7E31">
        <w:rPr>
          <w:rFonts w:ascii="Arial" w:hAnsi="Arial" w:cs="Arial"/>
          <w:color w:val="1A1A1A"/>
        </w:rPr>
        <w:t>bezpečnosti provozovaných jaderných elektráren</w:t>
      </w:r>
      <w:r>
        <w:rPr>
          <w:rFonts w:ascii="Arial" w:hAnsi="Arial" w:cs="Arial"/>
          <w:color w:val="1A1A1A"/>
        </w:rPr>
        <w:t xml:space="preserve"> ve světě</w:t>
      </w:r>
      <w:r w:rsidRPr="000A7E31">
        <w:rPr>
          <w:rFonts w:ascii="Arial" w:hAnsi="Arial" w:cs="Arial"/>
          <w:color w:val="1A1A1A"/>
        </w:rPr>
        <w:t xml:space="preserve">. </w:t>
      </w:r>
      <w:r w:rsidRPr="000E3186">
        <w:rPr>
          <w:rFonts w:ascii="Arial" w:hAnsi="Arial" w:cs="Arial"/>
          <w:color w:val="1A1A1A"/>
        </w:rPr>
        <w:t>Prověrk</w:t>
      </w:r>
      <w:r>
        <w:rPr>
          <w:rFonts w:ascii="Arial" w:hAnsi="Arial" w:cs="Arial"/>
          <w:color w:val="1A1A1A"/>
        </w:rPr>
        <w:t>a</w:t>
      </w:r>
      <w:r w:rsidRPr="000E3186">
        <w:rPr>
          <w:rFonts w:ascii="Arial" w:hAnsi="Arial" w:cs="Arial"/>
          <w:color w:val="1A1A1A"/>
        </w:rPr>
        <w:t xml:space="preserve"> j</w:t>
      </w:r>
      <w:r w:rsidRPr="00DD1834">
        <w:rPr>
          <w:rFonts w:ascii="Arial" w:hAnsi="Arial" w:cs="Arial"/>
          <w:color w:val="1A1A1A"/>
        </w:rPr>
        <w:t>e založen</w:t>
      </w:r>
      <w:r w:rsidRPr="000E3186">
        <w:rPr>
          <w:rFonts w:ascii="Arial" w:hAnsi="Arial" w:cs="Arial"/>
          <w:color w:val="1A1A1A"/>
        </w:rPr>
        <w:t>a</w:t>
      </w:r>
      <w:r w:rsidRPr="00DD1834">
        <w:rPr>
          <w:rFonts w:ascii="Arial" w:hAnsi="Arial" w:cs="Arial"/>
          <w:color w:val="1A1A1A"/>
        </w:rPr>
        <w:t xml:space="preserve"> na</w:t>
      </w:r>
      <w:r>
        <w:rPr>
          <w:rFonts w:ascii="Arial" w:hAnsi="Arial" w:cs="Arial"/>
          <w:color w:val="1A1A1A"/>
        </w:rPr>
        <w:t xml:space="preserve"> rozboru informací o elektrárně a</w:t>
      </w:r>
      <w:r w:rsidRPr="00DD1834">
        <w:rPr>
          <w:rFonts w:ascii="Arial" w:hAnsi="Arial" w:cs="Arial"/>
          <w:color w:val="1A1A1A"/>
        </w:rPr>
        <w:t xml:space="preserve"> sběru faktů o výkonnosti elektrárny</w:t>
      </w:r>
      <w:r>
        <w:rPr>
          <w:rFonts w:ascii="Arial" w:hAnsi="Arial" w:cs="Arial"/>
          <w:color w:val="1A1A1A"/>
        </w:rPr>
        <w:t>,</w:t>
      </w:r>
      <w:r w:rsidRPr="00DD1834">
        <w:rPr>
          <w:rFonts w:ascii="Arial" w:hAnsi="Arial" w:cs="Arial"/>
          <w:color w:val="1A1A1A"/>
        </w:rPr>
        <w:t> následuje jejich sdružení do oblastí pro zlepšení (Area for Improvement – AFI) a nejlepších praxí (</w:t>
      </w:r>
      <w:r>
        <w:rPr>
          <w:rFonts w:ascii="Arial" w:hAnsi="Arial" w:cs="Arial"/>
          <w:color w:val="1A1A1A"/>
        </w:rPr>
        <w:t>Strenghts</w:t>
      </w:r>
      <w:r w:rsidRPr="00DD1834">
        <w:rPr>
          <w:rFonts w:ascii="Arial" w:hAnsi="Arial" w:cs="Arial"/>
          <w:color w:val="1A1A1A"/>
        </w:rPr>
        <w:t>). Tým je složen z</w:t>
      </w:r>
      <w:r w:rsidRPr="000E3186">
        <w:rPr>
          <w:rFonts w:ascii="Arial" w:hAnsi="Arial" w:cs="Arial"/>
          <w:color w:val="1A1A1A"/>
        </w:rPr>
        <w:t>e zahraničních</w:t>
      </w:r>
      <w:r w:rsidRPr="00DD1834">
        <w:rPr>
          <w:rFonts w:ascii="Arial" w:hAnsi="Arial" w:cs="Arial"/>
          <w:color w:val="1A1A1A"/>
        </w:rPr>
        <w:t xml:space="preserve"> pozorovatelů, na straně </w:t>
      </w:r>
      <w:r>
        <w:rPr>
          <w:rFonts w:ascii="Arial" w:hAnsi="Arial" w:cs="Arial"/>
          <w:color w:val="1A1A1A"/>
        </w:rPr>
        <w:t>JE Dukovany</w:t>
      </w:r>
      <w:r w:rsidRPr="00DD1834">
        <w:rPr>
          <w:rFonts w:ascii="Arial" w:hAnsi="Arial" w:cs="Arial"/>
          <w:color w:val="1A1A1A"/>
        </w:rPr>
        <w:t xml:space="preserve"> jsou jim partnery garanti jednotlivých obla</w:t>
      </w:r>
      <w:r>
        <w:rPr>
          <w:rFonts w:ascii="Arial" w:hAnsi="Arial" w:cs="Arial"/>
          <w:color w:val="1A1A1A"/>
        </w:rPr>
        <w:t>s</w:t>
      </w:r>
      <w:r w:rsidRPr="00DD1834">
        <w:rPr>
          <w:rFonts w:ascii="Arial" w:hAnsi="Arial" w:cs="Arial"/>
          <w:color w:val="1A1A1A"/>
        </w:rPr>
        <w:t>tí</w:t>
      </w:r>
      <w:r w:rsidRPr="000E3186">
        <w:rPr>
          <w:rFonts w:ascii="Arial" w:hAnsi="Arial" w:cs="Arial"/>
          <w:color w:val="1A1A1A"/>
        </w:rPr>
        <w:t xml:space="preserve">. </w:t>
      </w:r>
      <w:r w:rsidRPr="00DD1834">
        <w:rPr>
          <w:rFonts w:ascii="Arial" w:hAnsi="Arial" w:cs="Arial"/>
          <w:color w:val="1A1A1A"/>
        </w:rPr>
        <w:t>Následně má elektrárna dva roky na</w:t>
      </w:r>
      <w:r>
        <w:rPr>
          <w:rFonts w:ascii="Arial" w:hAnsi="Arial" w:cs="Arial"/>
          <w:color w:val="1A1A1A"/>
        </w:rPr>
        <w:t xml:space="preserve"> přípravu a</w:t>
      </w:r>
      <w:r w:rsidRPr="00DD183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realizaci</w:t>
      </w:r>
      <w:r w:rsidRPr="00DD1834">
        <w:rPr>
          <w:rFonts w:ascii="Arial" w:hAnsi="Arial" w:cs="Arial"/>
          <w:color w:val="1A1A1A"/>
        </w:rPr>
        <w:t xml:space="preserve"> akčních plánů, což ověří „Následná mise“</w:t>
      </w:r>
      <w:r>
        <w:rPr>
          <w:rFonts w:ascii="Arial" w:hAnsi="Arial" w:cs="Arial"/>
          <w:color w:val="1A1A1A"/>
        </w:rPr>
        <w:t>. Tím</w:t>
      </w:r>
      <w:r w:rsidRPr="00DD1834">
        <w:rPr>
          <w:rFonts w:ascii="Arial" w:hAnsi="Arial" w:cs="Arial"/>
          <w:color w:val="1A1A1A"/>
        </w:rPr>
        <w:t xml:space="preserve"> je cyklus ukončen a za další dva roky následuje další WANO Peer Review.</w:t>
      </w:r>
      <w:bookmarkEnd w:id="3"/>
    </w:p>
    <w:p w:rsidR="007515D4" w:rsidRPr="004058B6" w:rsidRDefault="00F21B68" w:rsidP="004058B6">
      <w:pPr>
        <w:ind w:firstLine="425"/>
        <w:rPr>
          <w:rFonts w:ascii="Arial" w:hAnsi="Arial" w:cs="Arial"/>
        </w:rPr>
      </w:pPr>
      <w:r w:rsidRPr="007515D4">
        <w:rPr>
          <w:rFonts w:ascii="Arial" w:hAnsi="Arial" w:cs="Arial"/>
        </w:rPr>
        <w:t>Ing. Jiří Bezděk, tiskový mluvčí ČEZ, a. s., JE Dukovany</w:t>
      </w:r>
      <w:bookmarkStart w:id="4" w:name="_GoBack"/>
      <w:bookmarkEnd w:id="4"/>
      <w:r w:rsidR="00C57EAF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4992370</wp:posOffset>
            </wp:positionV>
            <wp:extent cx="1371600" cy="7143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sectPr w:rsidR="007515D4" w:rsidRPr="004058B6" w:rsidSect="00751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5" w:right="849" w:bottom="142" w:left="284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B05EA" wp14:editId="7EAECDF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0AEBCBD" wp14:editId="5A8B7E58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CE16" wp14:editId="6640ECD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A6612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C4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4DAC"/>
    <w:rsid w:val="0030224A"/>
    <w:rsid w:val="00303173"/>
    <w:rsid w:val="0032466A"/>
    <w:rsid w:val="003259C4"/>
    <w:rsid w:val="00343AE9"/>
    <w:rsid w:val="00346A32"/>
    <w:rsid w:val="0035019F"/>
    <w:rsid w:val="003600ED"/>
    <w:rsid w:val="0037242A"/>
    <w:rsid w:val="00374E1F"/>
    <w:rsid w:val="00390012"/>
    <w:rsid w:val="003909FD"/>
    <w:rsid w:val="003950D3"/>
    <w:rsid w:val="00397C3C"/>
    <w:rsid w:val="003A2063"/>
    <w:rsid w:val="003B4406"/>
    <w:rsid w:val="003B7BDA"/>
    <w:rsid w:val="003B7C9C"/>
    <w:rsid w:val="003E2E2C"/>
    <w:rsid w:val="003E4DDD"/>
    <w:rsid w:val="0040331F"/>
    <w:rsid w:val="004058B6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3351"/>
    <w:rsid w:val="005A3C04"/>
    <w:rsid w:val="005A7780"/>
    <w:rsid w:val="005B479A"/>
    <w:rsid w:val="005B56F2"/>
    <w:rsid w:val="005C6D91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911F1A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C1168"/>
    <w:rsid w:val="009C3A48"/>
    <w:rsid w:val="009D3AC9"/>
    <w:rsid w:val="009E66CB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17B0"/>
    <w:rsid w:val="00C32338"/>
    <w:rsid w:val="00C34469"/>
    <w:rsid w:val="00C35AAC"/>
    <w:rsid w:val="00C40630"/>
    <w:rsid w:val="00C40D77"/>
    <w:rsid w:val="00C45540"/>
    <w:rsid w:val="00C50299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311E"/>
    <w:rsid w:val="00D85458"/>
    <w:rsid w:val="00D87EA4"/>
    <w:rsid w:val="00D916FB"/>
    <w:rsid w:val="00D96C0A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1B68"/>
    <w:rsid w:val="00F24987"/>
    <w:rsid w:val="00F255D9"/>
    <w:rsid w:val="00F365BD"/>
    <w:rsid w:val="00F3745D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,"/>
  <w:listSeparator w:val=";"/>
  <w14:docId w14:val="09198525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">
    <w:name w:val="Podtitul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8D12-F632-480E-946C-EF01FA4D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Ošmerová Zdeňka</cp:lastModifiedBy>
  <cp:revision>3</cp:revision>
  <cp:lastPrinted>2019-03-12T14:40:00Z</cp:lastPrinted>
  <dcterms:created xsi:type="dcterms:W3CDTF">2021-05-10T07:46:00Z</dcterms:created>
  <dcterms:modified xsi:type="dcterms:W3CDTF">2021-05-10T07:50:00Z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